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B27EB9">
      <w:pPr>
        <w:jc w:val="center"/>
        <w:rPr>
          <w:rFonts w:ascii="Arial" w:hAnsi="Arial" w:cs="Arial"/>
          <w:b/>
          <w:color w:val="002060"/>
          <w:sz w:val="28"/>
          <w:szCs w:val="28"/>
        </w:rPr>
      </w:pPr>
      <w:r>
        <w:rPr>
          <w:rFonts w:ascii="Arial" w:hAnsi="Arial" w:cs="Arial"/>
          <w:b/>
          <w:color w:val="002060"/>
          <w:sz w:val="28"/>
          <w:szCs w:val="28"/>
        </w:rPr>
        <w:t>ОТПУСКНЫЕ ТАРИФЫ ТОО «МАЭК-Казатомпром»</w:t>
      </w:r>
    </w:p>
    <w:p w:rsidR="00000000" w:rsidRDefault="00B27EB9">
      <w:pPr>
        <w:jc w:val="center"/>
        <w:rPr>
          <w:rFonts w:ascii="Arial" w:hAnsi="Arial" w:cs="Arial"/>
          <w:b/>
          <w:color w:val="002060"/>
          <w:sz w:val="22"/>
          <w:szCs w:val="22"/>
        </w:rPr>
      </w:pPr>
      <w:r>
        <w:rPr>
          <w:rFonts w:ascii="Arial" w:hAnsi="Arial" w:cs="Arial"/>
          <w:b/>
          <w:color w:val="002060"/>
          <w:sz w:val="28"/>
          <w:szCs w:val="28"/>
        </w:rPr>
        <w:t xml:space="preserve">для расчетов с Потребителями г.Актау и с.Умирзак </w:t>
      </w:r>
    </w:p>
    <w:p w:rsidR="00000000" w:rsidRDefault="00B27EB9">
      <w:pPr>
        <w:jc w:val="center"/>
        <w:rPr>
          <w:rFonts w:ascii="Arial" w:hAnsi="Arial" w:cs="Arial"/>
          <w:b/>
          <w:color w:val="002060"/>
          <w:sz w:val="22"/>
          <w:szCs w:val="22"/>
        </w:rPr>
      </w:pPr>
    </w:p>
    <w:p w:rsidR="00000000" w:rsidRDefault="00B27EB9">
      <w:pPr>
        <w:jc w:val="both"/>
        <w:rPr>
          <w:rFonts w:ascii="Arial" w:hAnsi="Arial" w:cs="Arial"/>
          <w:b/>
          <w:color w:val="002060"/>
          <w:spacing w:val="20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t>Отпускной тариф на ресурсы для Потребителей жилищного фонда г. Актау, определяется по суммарному тарифу ТОО «МАЭК-Казатомпром» и ГКП «КЖСА»; ТОО «МАЭК-Казатомпром» и</w:t>
      </w:r>
      <w:r>
        <w:rPr>
          <w:rFonts w:ascii="Arial" w:hAnsi="Arial" w:cs="Arial"/>
          <w:b/>
          <w:sz w:val="22"/>
          <w:szCs w:val="22"/>
        </w:rPr>
        <w:t xml:space="preserve"> ГКП «АУЭС»; ТОО «МАЭК-Казатомпром», ГКП «АУЭС» и АО «МРЭК», за единицу каждого ресурса, с учетом НДС в тенге.</w:t>
      </w:r>
    </w:p>
    <w:p w:rsidR="00000000" w:rsidRDefault="00B27EB9">
      <w:pPr>
        <w:jc w:val="center"/>
        <w:rPr>
          <w:rFonts w:ascii="Arial" w:hAnsi="Arial" w:cs="Arial"/>
          <w:b/>
          <w:spacing w:val="20"/>
          <w:sz w:val="12"/>
          <w:szCs w:val="12"/>
        </w:rPr>
      </w:pPr>
      <w:r>
        <w:rPr>
          <w:rFonts w:ascii="Arial" w:hAnsi="Arial" w:cs="Arial"/>
          <w:b/>
          <w:color w:val="002060"/>
          <w:spacing w:val="20"/>
          <w:sz w:val="28"/>
          <w:szCs w:val="28"/>
        </w:rPr>
        <w:t>ВОДОСНАБЖЕНИЕ</w:t>
      </w:r>
    </w:p>
    <w:p w:rsidR="00000000" w:rsidRDefault="00B27EB9">
      <w:pPr>
        <w:tabs>
          <w:tab w:val="left" w:pos="3555"/>
        </w:tabs>
        <w:rPr>
          <w:rFonts w:ascii="Arial" w:hAnsi="Arial" w:cs="Arial"/>
          <w:b/>
          <w:spacing w:val="20"/>
          <w:sz w:val="12"/>
          <w:szCs w:val="12"/>
        </w:rPr>
      </w:pPr>
    </w:p>
    <w:p w:rsidR="00000000" w:rsidRDefault="00B27EB9">
      <w:pPr>
        <w:ind w:left="567" w:hanging="283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  <w:spacing w:val="20"/>
          <w:sz w:val="22"/>
          <w:szCs w:val="22"/>
          <w:lang w:val="kk-KZ"/>
        </w:rPr>
        <w:t>1.</w:t>
      </w:r>
      <w:r>
        <w:rPr>
          <w:rFonts w:ascii="Arial" w:hAnsi="Arial" w:cs="Arial"/>
          <w:b/>
          <w:sz w:val="22"/>
          <w:szCs w:val="22"/>
        </w:rPr>
        <w:t>Тарифы на услуги снабжения питьевой воды и технической водой через магистральные трубопроводы (производство воды) до конечного п</w:t>
      </w:r>
      <w:r>
        <w:rPr>
          <w:rFonts w:ascii="Arial" w:hAnsi="Arial" w:cs="Arial"/>
          <w:b/>
          <w:sz w:val="22"/>
          <w:szCs w:val="22"/>
        </w:rPr>
        <w:t xml:space="preserve">отребителя, </w:t>
      </w:r>
      <w:r>
        <w:rPr>
          <w:rFonts w:ascii="Arial" w:hAnsi="Arial" w:cs="Arial"/>
          <w:i/>
          <w:iCs/>
          <w:sz w:val="22"/>
          <w:szCs w:val="22"/>
        </w:rPr>
        <w:t>вводимые с 01.09.2017г.</w:t>
      </w:r>
    </w:p>
    <w:p w:rsidR="00000000" w:rsidRDefault="00B27EB9">
      <w:pPr>
        <w:ind w:left="720"/>
        <w:rPr>
          <w:rFonts w:ascii="Arial" w:hAnsi="Arial" w:cs="Arial"/>
          <w:b/>
          <w:sz w:val="12"/>
          <w:szCs w:val="12"/>
        </w:rPr>
      </w:pPr>
    </w:p>
    <w:tbl>
      <w:tblPr>
        <w:tblW w:w="0" w:type="auto"/>
        <w:tblInd w:w="-160" w:type="dxa"/>
        <w:tblLayout w:type="fixed"/>
        <w:tblLook w:val="0000"/>
      </w:tblPr>
      <w:tblGrid>
        <w:gridCol w:w="1867"/>
        <w:gridCol w:w="2155"/>
        <w:gridCol w:w="1087"/>
        <w:gridCol w:w="1975"/>
        <w:gridCol w:w="1594"/>
        <w:gridCol w:w="1278"/>
        <w:gridCol w:w="1477"/>
      </w:tblGrid>
      <w:tr w:rsidR="00000000"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ресурса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pStyle w:val="a9"/>
              <w:snapToGrid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Потребители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ind w:left="-135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Единица</w:t>
            </w:r>
          </w:p>
          <w:p w:rsidR="00000000" w:rsidRDefault="00B27EB9">
            <w:pPr>
              <w:ind w:left="-135" w:right="-108" w:firstLine="2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измерения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Тариф</w:t>
            </w:r>
          </w:p>
          <w:p w:rsidR="00000000" w:rsidRDefault="00B27EB9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ТОО МАЭК-Казатомпром  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Тариф</w:t>
            </w:r>
          </w:p>
          <w:p w:rsidR="00000000" w:rsidRDefault="00B27E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ГКП КЖСА</w:t>
            </w:r>
          </w:p>
          <w:p w:rsidR="00000000" w:rsidRDefault="00B27E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Отпускной тариф</w:t>
            </w:r>
          </w:p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(без НДС)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Отпускной тариф</w:t>
            </w:r>
          </w:p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(с НДС)  </w:t>
            </w:r>
          </w:p>
        </w:tc>
      </w:tr>
      <w:tr w:rsidR="00000000">
        <w:trPr>
          <w:trHeight w:val="397"/>
        </w:trPr>
        <w:tc>
          <w:tcPr>
            <w:tcW w:w="1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</w:rPr>
              <w:t>Питьевая  вода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Для населения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ind w:left="-135" w:right="-108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тенге/м3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123,50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85,70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209,20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234,30</w:t>
            </w:r>
          </w:p>
        </w:tc>
      </w:tr>
      <w:tr w:rsidR="00000000">
        <w:trPr>
          <w:trHeight w:val="397"/>
        </w:trPr>
        <w:tc>
          <w:tcPr>
            <w:tcW w:w="18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Дл</w:t>
            </w:r>
            <w:r>
              <w:rPr>
                <w:rFonts w:ascii="Arial" w:hAnsi="Arial" w:cs="Arial"/>
                <w:b/>
                <w:sz w:val="20"/>
                <w:szCs w:val="20"/>
              </w:rPr>
              <w:t>я прочих юридических лиц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ind w:left="-135" w:right="-108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тенге/м3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206,43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85,70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292,13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327,19</w:t>
            </w:r>
          </w:p>
        </w:tc>
      </w:tr>
      <w:tr w:rsidR="00000000">
        <w:trPr>
          <w:trHeight w:val="401"/>
        </w:trPr>
        <w:tc>
          <w:tcPr>
            <w:tcW w:w="1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</w:rPr>
              <w:t>Техническая вода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Для населения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ind w:left="-135" w:right="-108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тенге/м3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32,26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61,40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93,66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104,90</w:t>
            </w:r>
          </w:p>
        </w:tc>
      </w:tr>
      <w:tr w:rsidR="00000000">
        <w:trPr>
          <w:trHeight w:val="401"/>
        </w:trPr>
        <w:tc>
          <w:tcPr>
            <w:tcW w:w="18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Для прочих юридических лиц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ind w:left="-135" w:right="-108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тенге/м3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81,97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61,40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143,37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160,57</w:t>
            </w:r>
          </w:p>
        </w:tc>
      </w:tr>
      <w:tr w:rsidR="00000000">
        <w:trPr>
          <w:trHeight w:val="465"/>
        </w:trPr>
        <w:tc>
          <w:tcPr>
            <w:tcW w:w="1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</w:rPr>
              <w:t>Горячая  вода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Для населения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ind w:left="-135" w:right="-108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тенге/м3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86,25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99,10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185,35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207,59</w:t>
            </w:r>
          </w:p>
        </w:tc>
      </w:tr>
      <w:tr w:rsidR="00000000">
        <w:trPr>
          <w:trHeight w:val="465"/>
        </w:trPr>
        <w:tc>
          <w:tcPr>
            <w:tcW w:w="18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Для прочих юридических лиц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ind w:left="-135" w:right="-108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тенге/м3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133,13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99,10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232,23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260,10</w:t>
            </w:r>
          </w:p>
        </w:tc>
      </w:tr>
    </w:tbl>
    <w:p w:rsidR="00000000" w:rsidRDefault="00B27EB9">
      <w:pPr>
        <w:ind w:left="142"/>
        <w:jc w:val="both"/>
        <w:rPr>
          <w:rFonts w:ascii="Arial" w:hAnsi="Arial" w:cs="Arial"/>
          <w:b/>
          <w:sz w:val="12"/>
          <w:szCs w:val="12"/>
        </w:rPr>
      </w:pPr>
    </w:p>
    <w:p w:rsidR="00000000" w:rsidRDefault="00B27EB9">
      <w:pPr>
        <w:tabs>
          <w:tab w:val="left" w:pos="709"/>
        </w:tabs>
        <w:ind w:left="567" w:hanging="283"/>
        <w:rPr>
          <w:rFonts w:ascii="Arial" w:hAnsi="Arial" w:cs="Arial"/>
          <w:b/>
          <w:sz w:val="12"/>
          <w:szCs w:val="12"/>
        </w:rPr>
      </w:pPr>
    </w:p>
    <w:p w:rsidR="00000000" w:rsidRDefault="00B27EB9">
      <w:pPr>
        <w:jc w:val="center"/>
        <w:rPr>
          <w:rFonts w:ascii="Arial" w:hAnsi="Arial" w:cs="Arial"/>
          <w:b/>
          <w:spacing w:val="20"/>
          <w:sz w:val="12"/>
          <w:szCs w:val="12"/>
        </w:rPr>
      </w:pPr>
      <w:r>
        <w:rPr>
          <w:rFonts w:ascii="Arial" w:hAnsi="Arial" w:cs="Arial"/>
          <w:b/>
          <w:color w:val="002060"/>
          <w:spacing w:val="20"/>
          <w:sz w:val="28"/>
          <w:szCs w:val="28"/>
        </w:rPr>
        <w:t>ТЕПЛОСНАБЖЕНИЕ</w:t>
      </w:r>
    </w:p>
    <w:p w:rsidR="00000000" w:rsidRDefault="00B27EB9">
      <w:pPr>
        <w:rPr>
          <w:rFonts w:ascii="Arial" w:hAnsi="Arial" w:cs="Arial"/>
          <w:b/>
          <w:spacing w:val="20"/>
          <w:sz w:val="12"/>
          <w:szCs w:val="12"/>
        </w:rPr>
      </w:pPr>
    </w:p>
    <w:p w:rsidR="00000000" w:rsidRDefault="00B27EB9">
      <w:pPr>
        <w:ind w:left="567" w:right="-170" w:hanging="283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 xml:space="preserve">1. Дифференцированные тарифы на услуги теплоснабжения до конечного потребителя в зависимости от наличия или отсутствия общедомых приборов учета тепловой энергии </w:t>
      </w:r>
      <w:r>
        <w:rPr>
          <w:rFonts w:ascii="Arial" w:hAnsi="Arial" w:cs="Arial"/>
          <w:sz w:val="22"/>
          <w:szCs w:val="22"/>
        </w:rPr>
        <w:t>(ОПУТ)</w:t>
      </w:r>
      <w:r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ввод</w:t>
      </w:r>
      <w:r>
        <w:rPr>
          <w:rFonts w:ascii="Arial" w:hAnsi="Arial" w:cs="Arial"/>
          <w:i/>
          <w:iCs/>
          <w:sz w:val="22"/>
          <w:szCs w:val="22"/>
        </w:rPr>
        <w:t>имые с 01.10.2017г.</w:t>
      </w:r>
    </w:p>
    <w:p w:rsidR="00000000" w:rsidRDefault="00B27EB9">
      <w:pPr>
        <w:ind w:left="142"/>
        <w:jc w:val="right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>(тенге/Гкал)</w:t>
      </w:r>
    </w:p>
    <w:tbl>
      <w:tblPr>
        <w:tblW w:w="0" w:type="auto"/>
        <w:tblInd w:w="-139" w:type="dxa"/>
        <w:tblLayout w:type="fixed"/>
        <w:tblLook w:val="0000"/>
      </w:tblPr>
      <w:tblGrid>
        <w:gridCol w:w="622"/>
        <w:gridCol w:w="3745"/>
        <w:gridCol w:w="1589"/>
        <w:gridCol w:w="1022"/>
        <w:gridCol w:w="1411"/>
        <w:gridCol w:w="1422"/>
        <w:gridCol w:w="1598"/>
      </w:tblGrid>
      <w:tr w:rsidR="00000000">
        <w:trPr>
          <w:trHeight w:val="936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№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Потребители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ind w:right="-108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Тариф ТОО «МАЭК-Казатомпром»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snapToGrid w:val="0"/>
              <w:ind w:left="-10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000000" w:rsidRDefault="00B27EB9">
            <w:pPr>
              <w:ind w:left="-10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Тариф</w:t>
            </w:r>
          </w:p>
          <w:p w:rsidR="00000000" w:rsidRDefault="00B27EB9">
            <w:pPr>
              <w:ind w:left="-108"/>
              <w:jc w:val="center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ГКП «КЖСА»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snapToGrid w:val="0"/>
              <w:ind w:left="-10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000000" w:rsidRDefault="00B27EB9">
            <w:pPr>
              <w:snapToGrid w:val="0"/>
              <w:ind w:left="-108"/>
              <w:jc w:val="center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Нормативно-технические потери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000000" w:rsidRDefault="00B27E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Тариф до конечного потребителя</w:t>
            </w:r>
          </w:p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(без НДС)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Тариф до конечного Потребителя</w:t>
            </w:r>
          </w:p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(с НДС)</w:t>
            </w:r>
          </w:p>
        </w:tc>
      </w:tr>
      <w:tr w:rsidR="00000000">
        <w:trPr>
          <w:trHeight w:val="701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</w:rPr>
              <w:t>Потребители - физические лица, проживающие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в домах без ОПУТ (Т</w:t>
            </w:r>
            <w:r>
              <w:rPr>
                <w:rFonts w:ascii="Arial" w:hAnsi="Arial" w:cs="Arial"/>
                <w:b/>
                <w:sz w:val="12"/>
                <w:szCs w:val="12"/>
              </w:rPr>
              <w:t>потр без ОПУТ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2 088,00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854,60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293,18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3 235,78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3 624,07</w:t>
            </w:r>
          </w:p>
        </w:tc>
      </w:tr>
      <w:tr w:rsidR="00000000">
        <w:trPr>
          <w:trHeight w:val="711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</w:rPr>
              <w:t>Потребители - физические лица, проживающие в домах с ОПУТ (Т</w:t>
            </w:r>
            <w:r>
              <w:rPr>
                <w:rFonts w:ascii="Arial" w:hAnsi="Arial" w:cs="Arial"/>
                <w:b/>
                <w:sz w:val="12"/>
                <w:szCs w:val="12"/>
              </w:rPr>
              <w:t>потр без ОПУТ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1 224,60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501,21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171,95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1 897,76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2 125,49</w:t>
            </w:r>
          </w:p>
        </w:tc>
      </w:tr>
      <w:tr w:rsidR="00000000">
        <w:trPr>
          <w:trHeight w:val="551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</w:rPr>
              <w:t>Потребители-физические лица, проживающие в ветхих, аварийн</w:t>
            </w:r>
            <w:r>
              <w:rPr>
                <w:rFonts w:ascii="Arial" w:hAnsi="Arial" w:cs="Arial"/>
                <w:b/>
                <w:sz w:val="20"/>
                <w:szCs w:val="20"/>
              </w:rPr>
              <w:t>ых жилых помещениях, домах барачного типа, где отсутствует техническая возможность установки общедомовых приборов учета тепловой энергии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1 740,00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712,16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244,32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2 696,48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3 020,06</w:t>
            </w:r>
          </w:p>
        </w:tc>
      </w:tr>
      <w:tr w:rsidR="00000000">
        <w:tblPrEx>
          <w:tblCellMar>
            <w:top w:w="108" w:type="dxa"/>
            <w:bottom w:w="108" w:type="dxa"/>
          </w:tblCellMar>
        </w:tblPrEx>
        <w:trPr>
          <w:trHeight w:val="672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</w:rPr>
              <w:t>Прочие потребители без ОПУТ, за исключением бюджетных организаций (Т</w:t>
            </w:r>
            <w:r>
              <w:rPr>
                <w:rFonts w:ascii="Arial" w:hAnsi="Arial" w:cs="Arial"/>
                <w:b/>
                <w:sz w:val="12"/>
                <w:szCs w:val="12"/>
              </w:rPr>
              <w:t>потр бе</w:t>
            </w:r>
            <w:r>
              <w:rPr>
                <w:rFonts w:ascii="Arial" w:hAnsi="Arial" w:cs="Arial"/>
                <w:b/>
                <w:sz w:val="12"/>
                <w:szCs w:val="12"/>
              </w:rPr>
              <w:t>з ОПУТ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4 631,90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1 068,24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366,48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6 066,62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6 794,61</w:t>
            </w:r>
          </w:p>
        </w:tc>
      </w:tr>
      <w:tr w:rsidR="00000000">
        <w:tblPrEx>
          <w:tblCellMar>
            <w:top w:w="108" w:type="dxa"/>
            <w:bottom w:w="108" w:type="dxa"/>
          </w:tblCellMar>
        </w:tblPrEx>
        <w:trPr>
          <w:trHeight w:val="672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3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t>Прочие потребители с ОПУТ, за исключением бюджетных организаций (Т</w:t>
            </w:r>
            <w:r>
              <w:rPr>
                <w:rFonts w:ascii="Arial" w:hAnsi="Arial" w:cs="Arial"/>
                <w:b/>
                <w:sz w:val="12"/>
                <w:szCs w:val="12"/>
                <w:highlight w:val="white"/>
              </w:rPr>
              <w:t>потр без ОПУТ</w:t>
            </w:r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t>)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2 167,96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171,53</w:t>
            </w:r>
          </w:p>
        </w:tc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2 839,49</w:t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3 180,23</w:t>
            </w:r>
          </w:p>
        </w:tc>
      </w:tr>
      <w:tr w:rsidR="00000000">
        <w:tblPrEx>
          <w:tblCellMar>
            <w:top w:w="108" w:type="dxa"/>
            <w:bottom w:w="108" w:type="dxa"/>
          </w:tblCellMar>
        </w:tblPrEx>
        <w:trPr>
          <w:trHeight w:val="672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3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t>Бюджетные организации без ОПУТ (Т</w:t>
            </w:r>
            <w:r>
              <w:rPr>
                <w:rFonts w:ascii="Arial" w:hAnsi="Arial" w:cs="Arial"/>
                <w:b/>
                <w:sz w:val="12"/>
                <w:szCs w:val="12"/>
                <w:highlight w:val="white"/>
              </w:rPr>
              <w:t>потр без ОПУТ</w:t>
            </w:r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t xml:space="preserve">)  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4 677,21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1 068,24</w:t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366,48</w:t>
            </w:r>
          </w:p>
        </w:tc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111,93</w:t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6 845,36</w:t>
            </w:r>
          </w:p>
        </w:tc>
      </w:tr>
      <w:tr w:rsidR="00000000">
        <w:tblPrEx>
          <w:tblCellMar>
            <w:top w:w="108" w:type="dxa"/>
            <w:bottom w:w="108" w:type="dxa"/>
          </w:tblCellMar>
        </w:tblPrEx>
        <w:trPr>
          <w:trHeight w:val="672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lastRenderedPageBreak/>
              <w:t>7</w:t>
            </w:r>
          </w:p>
        </w:tc>
        <w:tc>
          <w:tcPr>
            <w:tcW w:w="3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27EB9"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t>Бюджетные организации с ОПУТ (Т</w:t>
            </w:r>
            <w:r>
              <w:rPr>
                <w:rFonts w:ascii="Arial" w:hAnsi="Arial" w:cs="Arial"/>
                <w:b/>
                <w:sz w:val="12"/>
                <w:szCs w:val="12"/>
                <w:highlight w:val="white"/>
              </w:rPr>
              <w:t>потр без ОПУТ</w:t>
            </w:r>
            <w:r>
              <w:rPr>
                <w:rFonts w:ascii="Arial" w:hAnsi="Arial" w:cs="Arial"/>
                <w:b/>
                <w:sz w:val="20"/>
                <w:szCs w:val="20"/>
                <w:highlight w:val="white"/>
              </w:rPr>
              <w:t>)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2 392,51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546,43</w:t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187,46</w:t>
            </w:r>
          </w:p>
        </w:tc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3 126,40</w:t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27EB9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3 501,57</w:t>
            </w:r>
          </w:p>
        </w:tc>
      </w:tr>
    </w:tbl>
    <w:p w:rsidR="00000000" w:rsidRDefault="00B27EB9">
      <w:pPr>
        <w:ind w:left="142"/>
        <w:jc w:val="both"/>
        <w:rPr>
          <w:rFonts w:ascii="Arial" w:hAnsi="Arial" w:cs="Arial"/>
          <w:b/>
          <w:bCs/>
          <w:color w:val="002060"/>
          <w:spacing w:val="20"/>
          <w:sz w:val="28"/>
          <w:szCs w:val="28"/>
        </w:rPr>
      </w:pPr>
      <w:r>
        <w:rPr>
          <w:rFonts w:ascii="Arial" w:hAnsi="Arial" w:cs="Arial"/>
          <w:sz w:val="20"/>
          <w:szCs w:val="20"/>
          <w:highlight w:val="white"/>
        </w:rPr>
        <w:t>* Введены в действие с 01.10.2017 года, на основании Приказа ДКРЕМЗК МНЭ РК по Мангистауской области от 24.03.2017 года № 35-</w:t>
      </w:r>
      <w:r>
        <w:rPr>
          <w:rFonts w:ascii="Arial" w:hAnsi="Arial" w:cs="Arial"/>
          <w:sz w:val="20"/>
          <w:szCs w:val="20"/>
          <w:highlight w:val="white"/>
          <w:lang w:val="kk-KZ"/>
        </w:rPr>
        <w:t>І</w:t>
      </w:r>
      <w:r>
        <w:rPr>
          <w:rFonts w:ascii="Arial" w:hAnsi="Arial" w:cs="Arial"/>
          <w:sz w:val="20"/>
          <w:szCs w:val="20"/>
          <w:highlight w:val="white"/>
        </w:rPr>
        <w:t>-ОД «Об утверждении пре</w:t>
      </w:r>
      <w:r>
        <w:rPr>
          <w:rFonts w:ascii="Arial" w:hAnsi="Arial" w:cs="Arial"/>
          <w:sz w:val="20"/>
          <w:szCs w:val="20"/>
          <w:highlight w:val="white"/>
        </w:rPr>
        <w:t>дельного уровня тарифа и тарифной сметы на 2015-2019 годы ТОО «МАЭК-Казатомпром» на регулируемые услуги по производству тепловой энергии в качестве черезвычайной регулирующей меры».</w:t>
      </w:r>
    </w:p>
    <w:p w:rsidR="00000000" w:rsidRDefault="00B27EB9">
      <w:pPr>
        <w:contextualSpacing/>
        <w:jc w:val="center"/>
        <w:rPr>
          <w:rFonts w:ascii="Arial" w:hAnsi="Arial" w:cs="Arial"/>
          <w:b/>
          <w:bCs/>
          <w:color w:val="0D0D0D"/>
          <w:sz w:val="12"/>
          <w:szCs w:val="12"/>
        </w:rPr>
      </w:pPr>
      <w:r>
        <w:rPr>
          <w:rFonts w:ascii="Arial" w:hAnsi="Arial" w:cs="Arial"/>
          <w:b/>
          <w:bCs/>
          <w:color w:val="002060"/>
          <w:spacing w:val="20"/>
          <w:sz w:val="28"/>
          <w:szCs w:val="28"/>
        </w:rPr>
        <w:t>ЭЛЕКТРОСНАБЖЕНИЕ</w:t>
      </w:r>
    </w:p>
    <w:p w:rsidR="00000000" w:rsidRDefault="00B27EB9">
      <w:pPr>
        <w:contextualSpacing/>
        <w:jc w:val="center"/>
        <w:rPr>
          <w:rFonts w:ascii="Arial" w:hAnsi="Arial" w:cs="Arial"/>
          <w:b/>
          <w:bCs/>
          <w:color w:val="0D0D0D"/>
          <w:sz w:val="12"/>
          <w:szCs w:val="12"/>
        </w:rPr>
      </w:pPr>
    </w:p>
    <w:p w:rsidR="00000000" w:rsidRDefault="00B27EB9">
      <w:pPr>
        <w:ind w:left="567" w:hanging="283"/>
        <w:contextualSpacing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D0D0D"/>
          <w:sz w:val="22"/>
          <w:szCs w:val="22"/>
        </w:rPr>
        <w:t>1. Базовые тарифы на реализацию электрической энергии дл</w:t>
      </w:r>
      <w:r>
        <w:rPr>
          <w:rFonts w:ascii="Arial" w:hAnsi="Arial" w:cs="Arial"/>
          <w:b/>
          <w:bCs/>
          <w:color w:val="0D0D0D"/>
          <w:sz w:val="22"/>
          <w:szCs w:val="22"/>
        </w:rPr>
        <w:t>я населения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 города Актау, с. Умирзак, ж/м «Шыгыс-3»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до конечного потребителя, 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вводимые с </w:t>
      </w:r>
      <w:r>
        <w:rPr>
          <w:rFonts w:ascii="Arial" w:hAnsi="Arial" w:cs="Arial"/>
          <w:i/>
          <w:iCs/>
          <w:color w:val="000000"/>
          <w:sz w:val="22"/>
          <w:szCs w:val="22"/>
          <w:lang w:val="kk-KZ"/>
        </w:rPr>
        <w:t>01.09.2017г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:rsidR="00000000" w:rsidRDefault="00B27EB9">
      <w:pPr>
        <w:ind w:left="426" w:hanging="284"/>
        <w:contextualSpacing/>
        <w:jc w:val="right"/>
        <w:rPr>
          <w:rFonts w:ascii="Arial" w:hAnsi="Arial" w:cs="Arial"/>
          <w:b/>
          <w:color w:val="0D0D0D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(тенге/кВт.ч)</w:t>
      </w:r>
    </w:p>
    <w:tbl>
      <w:tblPr>
        <w:tblW w:w="0" w:type="auto"/>
        <w:tblInd w:w="-139" w:type="dxa"/>
        <w:tblLayout w:type="fixed"/>
        <w:tblCellMar>
          <w:top w:w="108" w:type="dxa"/>
          <w:bottom w:w="108" w:type="dxa"/>
        </w:tblCellMar>
        <w:tblLook w:val="0000"/>
      </w:tblPr>
      <w:tblGrid>
        <w:gridCol w:w="4089"/>
        <w:gridCol w:w="1755"/>
        <w:gridCol w:w="1412"/>
        <w:gridCol w:w="1244"/>
        <w:gridCol w:w="1367"/>
        <w:gridCol w:w="1533"/>
      </w:tblGrid>
      <w:tr w:rsidR="00000000">
        <w:tc>
          <w:tcPr>
            <w:tcW w:w="40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snapToGrid w:val="0"/>
              <w:contextualSpacing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:rsidR="00000000" w:rsidRDefault="00B27EB9">
            <w:pPr>
              <w:contextualSpacing/>
              <w:jc w:val="center"/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Наименование</w:t>
            </w:r>
          </w:p>
        </w:tc>
        <w:tc>
          <w:tcPr>
            <w:tcW w:w="175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contextualSpacing/>
              <w:jc w:val="center"/>
              <w:rPr>
                <w:rFonts w:ascii="Arial" w:hAnsi="Arial" w:cs="Arial"/>
                <w:b/>
                <w:bCs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D0D0D"/>
                <w:sz w:val="20"/>
                <w:szCs w:val="20"/>
              </w:rPr>
              <w:t>Тариф от сетей ТОО «МАЭК-Казатомпр</w:t>
            </w:r>
          </w:p>
          <w:p w:rsidR="00000000" w:rsidRDefault="00B27EB9">
            <w:pPr>
              <w:contextualSpacing/>
              <w:jc w:val="center"/>
            </w:pPr>
            <w:r>
              <w:rPr>
                <w:rFonts w:ascii="Arial" w:hAnsi="Arial" w:cs="Arial"/>
                <w:b/>
                <w:bCs/>
                <w:color w:val="0D0D0D"/>
                <w:sz w:val="20"/>
                <w:szCs w:val="20"/>
              </w:rPr>
              <w:t>ом»</w:t>
            </w:r>
          </w:p>
        </w:tc>
        <w:tc>
          <w:tcPr>
            <w:tcW w:w="14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ind w:left="-106" w:right="-109" w:hanging="5"/>
              <w:contextualSpacing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Тариф</w:t>
            </w:r>
          </w:p>
          <w:p w:rsidR="00000000" w:rsidRDefault="00B27EB9">
            <w:pPr>
              <w:ind w:left="-106" w:right="-109" w:hanging="5"/>
              <w:contextualSpacing/>
              <w:jc w:val="center"/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на передачу ГКП АУЭС</w:t>
            </w:r>
          </w:p>
        </w:tc>
        <w:tc>
          <w:tcPr>
            <w:tcW w:w="12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contextualSpacing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Тариф на передачу АО МРЭК</w:t>
            </w:r>
          </w:p>
          <w:p w:rsidR="00000000" w:rsidRDefault="00B27EB9">
            <w:pPr>
              <w:contextualSpacing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tabs>
                <w:tab w:val="left" w:pos="9214"/>
              </w:tabs>
              <w:ind w:left="-111" w:right="-108"/>
              <w:contextualSpacing/>
              <w:jc w:val="center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Отпускной тариф</w:t>
            </w:r>
          </w:p>
          <w:p w:rsidR="00000000" w:rsidRDefault="00B27EB9">
            <w:pPr>
              <w:tabs>
                <w:tab w:val="left" w:pos="9214"/>
              </w:tabs>
              <w:ind w:right="-1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(тенге/кВтч без Н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ДС)</w:t>
            </w:r>
          </w:p>
        </w:tc>
        <w:tc>
          <w:tcPr>
            <w:tcW w:w="1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00000" w:rsidRDefault="00B27EB9">
            <w:pPr>
              <w:tabs>
                <w:tab w:val="left" w:pos="9214"/>
              </w:tabs>
              <w:ind w:right="-1"/>
              <w:contextualSpacing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Отпускной тариф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br/>
            </w:r>
            <w:r>
              <w:rPr>
                <w:rFonts w:ascii="Arial" w:hAnsi="Arial" w:cs="Arial"/>
                <w:bCs/>
                <w:color w:val="FF0000"/>
                <w:sz w:val="20"/>
                <w:szCs w:val="20"/>
              </w:rPr>
              <w:t>(тенге/кВтч</w:t>
            </w:r>
          </w:p>
          <w:p w:rsidR="00000000" w:rsidRDefault="00B27EB9">
            <w:pPr>
              <w:tabs>
                <w:tab w:val="left" w:pos="9214"/>
              </w:tabs>
              <w:ind w:right="-1"/>
              <w:contextualSpacing/>
              <w:jc w:val="center"/>
            </w:pPr>
            <w:r>
              <w:rPr>
                <w:rFonts w:ascii="Arial" w:hAnsi="Arial" w:cs="Arial"/>
                <w:bCs/>
                <w:color w:val="FF0000"/>
                <w:sz w:val="20"/>
                <w:szCs w:val="20"/>
              </w:rPr>
              <w:t>с  НДС)</w:t>
            </w:r>
          </w:p>
        </w:tc>
      </w:tr>
      <w:tr w:rsidR="00000000">
        <w:tc>
          <w:tcPr>
            <w:tcW w:w="408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snapToGrid w:val="0"/>
              <w:contextualSpacing/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Для населения Мангистауской области и г.Актау</w:t>
            </w:r>
          </w:p>
        </w:tc>
        <w:tc>
          <w:tcPr>
            <w:tcW w:w="1755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contextualSpacing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14,18</w:t>
            </w:r>
          </w:p>
        </w:tc>
        <w:tc>
          <w:tcPr>
            <w:tcW w:w="1412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ind w:left="-106" w:right="-109" w:hanging="5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3,08</w:t>
            </w:r>
          </w:p>
        </w:tc>
        <w:tc>
          <w:tcPr>
            <w:tcW w:w="1244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snapToGrid w:val="0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-</w:t>
            </w:r>
          </w:p>
        </w:tc>
        <w:tc>
          <w:tcPr>
            <w:tcW w:w="136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tabs>
                <w:tab w:val="left" w:pos="9214"/>
              </w:tabs>
              <w:snapToGrid w:val="0"/>
              <w:ind w:left="-111" w:right="-108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17,26</w:t>
            </w:r>
          </w:p>
        </w:tc>
        <w:tc>
          <w:tcPr>
            <w:tcW w:w="1533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00000" w:rsidRDefault="00B27EB9">
            <w:pPr>
              <w:tabs>
                <w:tab w:val="left" w:pos="9214"/>
              </w:tabs>
              <w:snapToGrid w:val="0"/>
              <w:ind w:right="-1"/>
              <w:contextualSpacing/>
              <w:jc w:val="center"/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19,33</w:t>
            </w:r>
          </w:p>
        </w:tc>
      </w:tr>
      <w:tr w:rsidR="00000000">
        <w:tc>
          <w:tcPr>
            <w:tcW w:w="408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snapToGrid w:val="0"/>
              <w:contextualSpacing/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Для населения ж/м «Шыгыс»</w:t>
            </w:r>
          </w:p>
        </w:tc>
        <w:tc>
          <w:tcPr>
            <w:tcW w:w="1755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contextualSpacing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14,18</w:t>
            </w:r>
          </w:p>
        </w:tc>
        <w:tc>
          <w:tcPr>
            <w:tcW w:w="1412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ind w:left="-106" w:right="-109" w:hanging="5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3,08</w:t>
            </w:r>
          </w:p>
        </w:tc>
        <w:tc>
          <w:tcPr>
            <w:tcW w:w="1244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snapToGrid w:val="0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2,74</w:t>
            </w:r>
          </w:p>
        </w:tc>
        <w:tc>
          <w:tcPr>
            <w:tcW w:w="136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tabs>
                <w:tab w:val="left" w:pos="9214"/>
              </w:tabs>
              <w:snapToGrid w:val="0"/>
              <w:ind w:left="-111" w:right="-108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20,00</w:t>
            </w:r>
          </w:p>
        </w:tc>
        <w:tc>
          <w:tcPr>
            <w:tcW w:w="1533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00000" w:rsidRDefault="00B27EB9">
            <w:pPr>
              <w:tabs>
                <w:tab w:val="left" w:pos="9214"/>
              </w:tabs>
              <w:snapToGrid w:val="0"/>
              <w:ind w:right="-1"/>
              <w:contextualSpacing/>
              <w:jc w:val="center"/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22,40</w:t>
            </w:r>
          </w:p>
        </w:tc>
      </w:tr>
      <w:tr w:rsidR="00000000">
        <w:tc>
          <w:tcPr>
            <w:tcW w:w="408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snapToGrid w:val="0"/>
              <w:contextualSpacing/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Для населения с. «Умирзак»</w:t>
            </w:r>
          </w:p>
        </w:tc>
        <w:tc>
          <w:tcPr>
            <w:tcW w:w="1755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contextualSpacing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14,18</w:t>
            </w:r>
          </w:p>
        </w:tc>
        <w:tc>
          <w:tcPr>
            <w:tcW w:w="1412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ind w:left="-106" w:right="-109" w:hanging="5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3,08</w:t>
            </w:r>
          </w:p>
        </w:tc>
        <w:tc>
          <w:tcPr>
            <w:tcW w:w="1244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snapToGrid w:val="0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2,74</w:t>
            </w:r>
          </w:p>
        </w:tc>
        <w:tc>
          <w:tcPr>
            <w:tcW w:w="136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00000" w:rsidRDefault="00B27EB9">
            <w:pPr>
              <w:tabs>
                <w:tab w:val="left" w:pos="9214"/>
              </w:tabs>
              <w:snapToGrid w:val="0"/>
              <w:ind w:left="-111" w:right="-108"/>
              <w:contextualSpacing/>
              <w:jc w:val="center"/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20,00</w:t>
            </w:r>
          </w:p>
        </w:tc>
        <w:tc>
          <w:tcPr>
            <w:tcW w:w="1533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00000" w:rsidRDefault="00B27EB9">
            <w:pPr>
              <w:tabs>
                <w:tab w:val="left" w:pos="9214"/>
              </w:tabs>
              <w:snapToGrid w:val="0"/>
              <w:ind w:right="-1"/>
              <w:contextualSpacing/>
              <w:jc w:val="center"/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22,40</w:t>
            </w:r>
          </w:p>
        </w:tc>
      </w:tr>
    </w:tbl>
    <w:p w:rsidR="00000000" w:rsidRDefault="00B27EB9">
      <w:pPr>
        <w:ind w:left="170"/>
        <w:contextualSpacing/>
        <w:rPr>
          <w:rFonts w:ascii="Arial" w:hAnsi="Arial"/>
        </w:rPr>
      </w:pPr>
      <w:r>
        <w:rPr>
          <w:rFonts w:ascii="Arial" w:hAnsi="Arial" w:cs="Arial"/>
          <w:color w:val="0D0D0D"/>
          <w:sz w:val="20"/>
          <w:szCs w:val="20"/>
        </w:rPr>
        <w:t xml:space="preserve">* Введены в действие с </w:t>
      </w:r>
      <w:r>
        <w:rPr>
          <w:rFonts w:ascii="Arial" w:hAnsi="Arial" w:cs="Arial"/>
          <w:color w:val="0D0D0D"/>
          <w:sz w:val="20"/>
          <w:szCs w:val="20"/>
          <w:lang w:val="kk-KZ"/>
        </w:rPr>
        <w:t>01.09.201</w:t>
      </w:r>
      <w:r>
        <w:rPr>
          <w:rFonts w:ascii="Arial" w:hAnsi="Arial" w:cs="Arial"/>
          <w:color w:val="0D0D0D"/>
          <w:sz w:val="20"/>
          <w:szCs w:val="20"/>
          <w:lang w:val="kk-KZ"/>
        </w:rPr>
        <w:t>7года</w:t>
      </w:r>
      <w:r>
        <w:rPr>
          <w:rFonts w:ascii="Arial" w:hAnsi="Arial" w:cs="Arial"/>
          <w:color w:val="0D0D0D"/>
          <w:sz w:val="20"/>
          <w:szCs w:val="20"/>
        </w:rPr>
        <w:t>, на основании Приказа ТОО «МАЭК-Каазатомпром» от  14.08.2017года № 123 «О введении тарифов на электрическую энергию для физических лица».</w:t>
      </w:r>
    </w:p>
    <w:p w:rsidR="00000000" w:rsidRDefault="00B27EB9">
      <w:pPr>
        <w:ind w:left="170"/>
        <w:contextualSpacing/>
        <w:rPr>
          <w:rFonts w:ascii="Arial" w:hAnsi="Arial"/>
        </w:rPr>
      </w:pPr>
    </w:p>
    <w:p w:rsidR="00000000" w:rsidRDefault="00B27EB9">
      <w:pPr>
        <w:tabs>
          <w:tab w:val="left" w:pos="400"/>
        </w:tabs>
        <w:ind w:left="567" w:hanging="227"/>
        <w:contextualSpacing/>
        <w:rPr>
          <w:rFonts w:ascii="Arial" w:hAnsi="Arial"/>
        </w:rPr>
      </w:pPr>
      <w:r>
        <w:rPr>
          <w:rFonts w:ascii="Arial" w:hAnsi="Arial" w:cs="Arial"/>
          <w:b/>
          <w:bCs/>
          <w:color w:val="0D0D0D"/>
          <w:spacing w:val="-20"/>
          <w:sz w:val="22"/>
          <w:szCs w:val="22"/>
        </w:rPr>
        <w:t>2</w:t>
      </w:r>
      <w:r>
        <w:rPr>
          <w:rFonts w:ascii="Arial" w:hAnsi="Arial" w:cs="Arial"/>
          <w:b/>
          <w:bCs/>
          <w:color w:val="0D0D0D"/>
          <w:sz w:val="22"/>
          <w:szCs w:val="22"/>
        </w:rPr>
        <w:t xml:space="preserve">. Тариф на расход электрической энергии на общедомовые нужды для населения </w:t>
      </w:r>
      <w:r>
        <w:rPr>
          <w:rFonts w:ascii="Arial" w:hAnsi="Arial" w:cs="Arial"/>
          <w:b/>
          <w:bCs/>
          <w:color w:val="FF0000"/>
          <w:sz w:val="22"/>
          <w:szCs w:val="22"/>
        </w:rPr>
        <w:t>г. Актау</w:t>
      </w:r>
      <w:r>
        <w:rPr>
          <w:rFonts w:ascii="Arial" w:hAnsi="Arial" w:cs="Arial"/>
          <w:b/>
          <w:bCs/>
          <w:color w:val="0D0D0D"/>
          <w:sz w:val="22"/>
          <w:szCs w:val="22"/>
        </w:rPr>
        <w:t xml:space="preserve"> до конечного потребителя,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color w:val="0D0D0D"/>
          <w:sz w:val="22"/>
          <w:szCs w:val="22"/>
        </w:rPr>
        <w:t>вводимый с 01.09.2017г.</w:t>
      </w:r>
    </w:p>
    <w:p w:rsidR="00000000" w:rsidRDefault="00B27EB9">
      <w:pPr>
        <w:tabs>
          <w:tab w:val="left" w:pos="400"/>
        </w:tabs>
        <w:ind w:left="-28"/>
        <w:contextualSpacing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(тенге/кВт.ч)</w:t>
      </w:r>
      <w:r>
        <w:rPr>
          <w:rFonts w:ascii="Arial" w:hAnsi="Arial"/>
        </w:rPr>
        <w:t xml:space="preserve">             </w:t>
      </w:r>
    </w:p>
    <w:tbl>
      <w:tblPr>
        <w:tblW w:w="0" w:type="auto"/>
        <w:tblInd w:w="-2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056"/>
        <w:gridCol w:w="2100"/>
        <w:gridCol w:w="2100"/>
        <w:gridCol w:w="2144"/>
        <w:gridCol w:w="2004"/>
      </w:tblGrid>
      <w:tr w:rsidR="00000000">
        <w:tc>
          <w:tcPr>
            <w:tcW w:w="30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Тариф от сетей ТОО «МАЭК-Казатомпром»</w:t>
            </w:r>
          </w:p>
        </w:tc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Тариф на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передачу ГКП АУЭС</w:t>
            </w:r>
          </w:p>
        </w:tc>
        <w:tc>
          <w:tcPr>
            <w:tcW w:w="2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Отпускной тариф (тенге/кВтч без НДС)</w:t>
            </w:r>
          </w:p>
        </w:tc>
        <w:tc>
          <w:tcPr>
            <w:tcW w:w="20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Отпускной тариф (тенге/кВтч с НДС)</w:t>
            </w:r>
          </w:p>
        </w:tc>
      </w:tr>
      <w:tr w:rsidR="00000000">
        <w:tc>
          <w:tcPr>
            <w:tcW w:w="30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Для населения г. Актау</w:t>
            </w:r>
          </w:p>
        </w:tc>
        <w:tc>
          <w:tcPr>
            <w:tcW w:w="21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14,18</w:t>
            </w:r>
          </w:p>
        </w:tc>
        <w:tc>
          <w:tcPr>
            <w:tcW w:w="21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3,08</w:t>
            </w:r>
          </w:p>
        </w:tc>
        <w:tc>
          <w:tcPr>
            <w:tcW w:w="21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17,26</w:t>
            </w:r>
          </w:p>
        </w:tc>
        <w:tc>
          <w:tcPr>
            <w:tcW w:w="20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19,33</w:t>
            </w:r>
          </w:p>
        </w:tc>
      </w:tr>
    </w:tbl>
    <w:p w:rsidR="00000000" w:rsidRDefault="00B27EB9">
      <w:pPr>
        <w:tabs>
          <w:tab w:val="left" w:pos="400"/>
        </w:tabs>
        <w:ind w:left="-28" w:firstLine="567"/>
        <w:contextualSpacing/>
        <w:rPr>
          <w:rFonts w:ascii="Arial" w:hAnsi="Arial"/>
          <w:sz w:val="22"/>
          <w:szCs w:val="22"/>
        </w:rPr>
      </w:pPr>
    </w:p>
    <w:p w:rsidR="00000000" w:rsidRDefault="00B27EB9">
      <w:pPr>
        <w:contextualSpacing/>
        <w:jc w:val="center"/>
        <w:rPr>
          <w:rFonts w:ascii="Arial" w:hAnsi="Arial" w:cs="Arial"/>
          <w:color w:val="002060"/>
          <w:sz w:val="12"/>
          <w:szCs w:val="12"/>
        </w:rPr>
      </w:pPr>
      <w:r>
        <w:rPr>
          <w:rFonts w:ascii="Arial" w:hAnsi="Arial" w:cs="Arial"/>
          <w:b/>
          <w:bCs/>
          <w:color w:val="002060"/>
          <w:spacing w:val="20"/>
          <w:sz w:val="28"/>
          <w:szCs w:val="28"/>
        </w:rPr>
        <w:t>ПРОМЫШЛЕННЫЕ И ПРИРАВНЕННЫЕ К НИМ ПОТРЕБИТЕЛИ</w:t>
      </w:r>
    </w:p>
    <w:p w:rsidR="00000000" w:rsidRDefault="00B27EB9">
      <w:pPr>
        <w:contextualSpacing/>
        <w:jc w:val="center"/>
        <w:rPr>
          <w:rFonts w:ascii="Arial" w:hAnsi="Arial" w:cs="Arial"/>
          <w:color w:val="002060"/>
          <w:sz w:val="12"/>
          <w:szCs w:val="12"/>
        </w:rPr>
      </w:pPr>
    </w:p>
    <w:p w:rsidR="00000000" w:rsidRDefault="00B27EB9">
      <w:pPr>
        <w:ind w:left="567" w:hanging="283"/>
        <w:contextualSpacing/>
        <w:rPr>
          <w:rFonts w:ascii="Arial" w:hAnsi="Arial" w:cs="Arial"/>
          <w:b/>
          <w:bCs/>
          <w:color w:val="0F243E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1. Тарифы для промышленных и приравненных к ним Потребителей г. Актау</w:t>
      </w:r>
      <w:r>
        <w:rPr>
          <w:rFonts w:ascii="Arial" w:hAnsi="Arial" w:cs="Arial"/>
          <w:b/>
          <w:bCs/>
          <w:color w:val="000000"/>
          <w:sz w:val="22"/>
          <w:szCs w:val="22"/>
        </w:rPr>
        <w:t>, ж/массива Шыгыс-3,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color w:val="000000"/>
          <w:sz w:val="22"/>
          <w:szCs w:val="22"/>
        </w:rPr>
        <w:t>вводимые с 01.04.2017г.</w:t>
      </w:r>
    </w:p>
    <w:p w:rsidR="00000000" w:rsidRDefault="00B27EB9">
      <w:pPr>
        <w:ind w:left="426" w:hanging="284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0F243E"/>
          <w:sz w:val="16"/>
          <w:szCs w:val="16"/>
        </w:rPr>
        <w:t>(тенге/кВт.ч)</w:t>
      </w:r>
    </w:p>
    <w:tbl>
      <w:tblPr>
        <w:tblW w:w="0" w:type="auto"/>
        <w:tblInd w:w="-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083"/>
        <w:gridCol w:w="1720"/>
        <w:gridCol w:w="1718"/>
        <w:gridCol w:w="1518"/>
        <w:gridCol w:w="1518"/>
        <w:gridCol w:w="1670"/>
      </w:tblGrid>
      <w:tr w:rsidR="00000000">
        <w:tc>
          <w:tcPr>
            <w:tcW w:w="3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Тариф от сетей ТОО «МАЭК-Казатампром»</w:t>
            </w:r>
          </w:p>
        </w:tc>
        <w:tc>
          <w:tcPr>
            <w:tcW w:w="1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Тариф на передачу ГКП АУЭС</w:t>
            </w:r>
          </w:p>
        </w:tc>
        <w:tc>
          <w:tcPr>
            <w:tcW w:w="15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Тариф на передачу АО МРЭК</w:t>
            </w:r>
          </w:p>
        </w:tc>
        <w:tc>
          <w:tcPr>
            <w:tcW w:w="15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Отпускной тариф </w:t>
            </w:r>
            <w:r>
              <w:rPr>
                <w:rFonts w:ascii="Arial" w:hAnsi="Arial" w:cs="Arial"/>
                <w:sz w:val="20"/>
                <w:szCs w:val="20"/>
              </w:rPr>
              <w:t>(тенге без НДС)</w:t>
            </w:r>
          </w:p>
        </w:tc>
        <w:tc>
          <w:tcPr>
            <w:tcW w:w="1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white"/>
              </w:rPr>
              <w:t>Отпускной тариф</w:t>
            </w:r>
            <w:r>
              <w:rPr>
                <w:rFonts w:ascii="Arial" w:hAnsi="Arial" w:cs="Arial"/>
                <w:color w:val="FF0000"/>
                <w:sz w:val="20"/>
                <w:szCs w:val="20"/>
                <w:highlight w:val="white"/>
              </w:rPr>
              <w:t xml:space="preserve"> (тенге с НДС)</w:t>
            </w:r>
          </w:p>
        </w:tc>
      </w:tr>
      <w:tr w:rsidR="00000000">
        <w:tc>
          <w:tcPr>
            <w:tcW w:w="30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Для промышленных и приравненны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х к ним потребителей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г. Актау</w:t>
            </w:r>
          </w:p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14,18</w:t>
            </w:r>
          </w:p>
        </w:tc>
        <w:tc>
          <w:tcPr>
            <w:tcW w:w="1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3,08</w:t>
            </w:r>
          </w:p>
        </w:tc>
        <w:tc>
          <w:tcPr>
            <w:tcW w:w="1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17,26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white"/>
              </w:rPr>
              <w:t>19,33</w:t>
            </w:r>
          </w:p>
        </w:tc>
      </w:tr>
      <w:tr w:rsidR="00000000">
        <w:tc>
          <w:tcPr>
            <w:tcW w:w="30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Для промышленных к ним потребителей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ж/массива Шыгыс-3</w:t>
            </w:r>
          </w:p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14,18</w:t>
            </w:r>
          </w:p>
        </w:tc>
        <w:tc>
          <w:tcPr>
            <w:tcW w:w="17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3,08</w:t>
            </w:r>
          </w:p>
        </w:tc>
        <w:tc>
          <w:tcPr>
            <w:tcW w:w="1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2,74</w:t>
            </w:r>
          </w:p>
        </w:tc>
        <w:tc>
          <w:tcPr>
            <w:tcW w:w="15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20,00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B27EB9">
            <w:pPr>
              <w:pStyle w:val="a9"/>
              <w:jc w:val="center"/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white"/>
              </w:rPr>
              <w:t>22,40</w:t>
            </w:r>
          </w:p>
        </w:tc>
      </w:tr>
    </w:tbl>
    <w:p w:rsidR="00000000" w:rsidRDefault="00B27EB9">
      <w:pPr>
        <w:ind w:left="170"/>
        <w:contextualSpacing/>
        <w:rPr>
          <w:rFonts w:ascii="Arial" w:hAnsi="Arial" w:cs="Arial"/>
          <w:b/>
          <w:bCs/>
          <w:color w:val="002060"/>
          <w:spacing w:val="20"/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</w:rPr>
        <w:t xml:space="preserve">* Введены в действие с 01.04.2017г. </w:t>
      </w:r>
      <w:r>
        <w:rPr>
          <w:rFonts w:ascii="Arial" w:hAnsi="Arial" w:cs="Arial"/>
          <w:color w:val="000000"/>
          <w:sz w:val="20"/>
          <w:szCs w:val="20"/>
        </w:rPr>
        <w:t xml:space="preserve">На основании </w:t>
      </w:r>
      <w:r>
        <w:rPr>
          <w:rFonts w:ascii="Arial" w:hAnsi="Arial" w:cs="Arial"/>
          <w:color w:val="000000"/>
          <w:sz w:val="20"/>
          <w:szCs w:val="20"/>
        </w:rPr>
        <w:t>Приказа ТОО «МАЭК-Казатомпром» от 15.03.2017 года №45 «Об отмене диф</w:t>
      </w:r>
      <w:r>
        <w:rPr>
          <w:rFonts w:ascii="Arial" w:hAnsi="Arial" w:cs="Arial"/>
          <w:color w:val="000000"/>
          <w:sz w:val="20"/>
          <w:szCs w:val="20"/>
        </w:rPr>
        <w:t>ференцированных тарифов на электрическую энергию по зонам суток для промышленных и приравненных к ним потребителей». Приказ №463-в от 17.04.2017г.</w:t>
      </w:r>
    </w:p>
    <w:p w:rsidR="00B27EB9" w:rsidRDefault="00B27EB9">
      <w:pPr>
        <w:ind w:left="567" w:right="-170" w:hanging="283"/>
        <w:contextualSpacing/>
        <w:rPr>
          <w:rFonts w:ascii="Arial" w:hAnsi="Arial" w:cs="Arial"/>
          <w:b/>
          <w:bCs/>
          <w:color w:val="002060"/>
          <w:spacing w:val="20"/>
          <w:sz w:val="28"/>
          <w:szCs w:val="28"/>
        </w:rPr>
      </w:pPr>
    </w:p>
    <w:sectPr w:rsidR="00B27EB9">
      <w:pgSz w:w="11906" w:h="16838"/>
      <w:pgMar w:top="426" w:right="424" w:bottom="851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embedSystemFonts/>
  <w:stylePaneFormatFilter w:val="000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6624"/>
    <w:rsid w:val="00B27EB9"/>
    <w:rsid w:val="00DA6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</w:style>
  <w:style w:type="character" w:customStyle="1" w:styleId="WW8Num1z0">
    <w:name w:val="WW8Num1z0"/>
    <w:rPr>
      <w:rFonts w:hint="default"/>
      <w:sz w:val="10"/>
      <w:szCs w:val="1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b/>
      <w:color w:val="0D0D0D"/>
      <w:sz w:val="16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709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Тарифы применяемые  РКЦ ТОО «МАЭК-Казатомпром»</dc:title>
  <dc:creator>NDzublik</dc:creator>
  <cp:lastModifiedBy>SerB</cp:lastModifiedBy>
  <cp:revision>2</cp:revision>
  <cp:lastPrinted>2017-09-12T06:35:00Z</cp:lastPrinted>
  <dcterms:created xsi:type="dcterms:W3CDTF">2017-12-30T07:36:00Z</dcterms:created>
  <dcterms:modified xsi:type="dcterms:W3CDTF">2017-12-30T07:36:00Z</dcterms:modified>
</cp:coreProperties>
</file>